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4EC3" w14:textId="77777777" w:rsidR="003252E6" w:rsidRDefault="00000000">
      <w:pPr>
        <w:ind w:left="720"/>
        <w:rPr>
          <w:lang w:val="en-GB"/>
        </w:rPr>
      </w:pPr>
      <w:r>
        <w:rPr>
          <w:noProof/>
        </w:rPr>
        <w:drawing>
          <wp:inline distT="0" distB="0" distL="114300" distR="114300" wp14:anchorId="26170D7E" wp14:editId="5D6D52F8">
            <wp:extent cx="2269490" cy="749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  </w:t>
      </w: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4614D6C6" wp14:editId="28804C3D">
            <wp:simplePos x="0" y="0"/>
            <wp:positionH relativeFrom="margin">
              <wp:posOffset>4983480</wp:posOffset>
            </wp:positionH>
            <wp:positionV relativeFrom="margin">
              <wp:posOffset>-342265</wp:posOffset>
            </wp:positionV>
            <wp:extent cx="950595" cy="952500"/>
            <wp:effectExtent l="0" t="0" r="1905" b="0"/>
            <wp:wrapSquare wrapText="bothSides"/>
            <wp:docPr id="9" name="Picture 9" descr="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ounty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3A5412" w14:textId="77777777" w:rsidR="003252E6" w:rsidRDefault="00000000">
      <w:pPr>
        <w:rPr>
          <w:lang w:val="en-GB"/>
        </w:rPr>
      </w:pPr>
      <w:proofErr w:type="spellStart"/>
      <w:r>
        <w:rPr>
          <w:rFonts w:ascii="Garamond-Bold" w:eastAsia="Garamond-Bold" w:hAnsi="Garamond-Bold" w:cs="Garamond-Bold"/>
          <w:b/>
          <w:bCs/>
          <w:color w:val="0070C0"/>
          <w:sz w:val="23"/>
          <w:szCs w:val="23"/>
          <w:lang w:val="en-GB" w:eastAsia="zh-CN" w:bidi="ar"/>
        </w:rPr>
        <w:t>Mfangano</w:t>
      </w:r>
      <w:proofErr w:type="spellEnd"/>
      <w:r>
        <w:rPr>
          <w:rFonts w:ascii="Garamond-Bold" w:eastAsia="Garamond-Bold" w:hAnsi="Garamond-Bold" w:cs="Garamond-Bold"/>
          <w:b/>
          <w:bCs/>
          <w:color w:val="0070C0"/>
          <w:sz w:val="23"/>
          <w:szCs w:val="23"/>
          <w:lang w:val="en-GB" w:eastAsia="zh-CN" w:bidi="ar"/>
        </w:rPr>
        <w:t xml:space="preserve"> Adolescents, Youth and young </w:t>
      </w:r>
      <w:proofErr w:type="gramStart"/>
      <w:r>
        <w:rPr>
          <w:rFonts w:ascii="Garamond-Bold" w:eastAsia="Garamond-Bold" w:hAnsi="Garamond-Bold" w:cs="Garamond-Bold"/>
          <w:b/>
          <w:bCs/>
          <w:color w:val="0070C0"/>
          <w:sz w:val="23"/>
          <w:szCs w:val="23"/>
          <w:lang w:val="en-GB" w:eastAsia="zh-CN" w:bidi="ar"/>
        </w:rPr>
        <w:t xml:space="preserve">persons </w:t>
      </w:r>
      <w:r>
        <w:rPr>
          <w:rFonts w:ascii="Garamond-Bold" w:eastAsia="Garamond-Bold" w:hAnsi="Garamond-Bold" w:cs="Garamond-Bold"/>
          <w:b/>
          <w:bCs/>
          <w:color w:val="0070C0"/>
          <w:sz w:val="23"/>
          <w:szCs w:val="23"/>
          <w:lang w:eastAsia="zh-CN" w:bidi="ar"/>
        </w:rPr>
        <w:t xml:space="preserve"> </w:t>
      </w:r>
      <w:r>
        <w:rPr>
          <w:rFonts w:ascii="Garamond-Bold" w:eastAsia="Garamond-Bold" w:hAnsi="Garamond-Bold" w:cs="Garamond-Bold"/>
          <w:b/>
          <w:bCs/>
          <w:color w:val="0070C0"/>
          <w:sz w:val="23"/>
          <w:szCs w:val="23"/>
          <w:lang w:val="en-GB" w:eastAsia="zh-CN" w:bidi="ar"/>
        </w:rPr>
        <w:t>(</w:t>
      </w:r>
      <w:proofErr w:type="gramEnd"/>
      <w:r>
        <w:rPr>
          <w:rFonts w:ascii="Garamond-Bold" w:eastAsia="Garamond-Bold" w:hAnsi="Garamond-Bold" w:cs="Garamond-Bold"/>
          <w:b/>
          <w:bCs/>
          <w:color w:val="0070C0"/>
          <w:sz w:val="23"/>
          <w:szCs w:val="23"/>
          <w:lang w:val="en-GB" w:eastAsia="zh-CN" w:bidi="ar"/>
        </w:rPr>
        <w:t xml:space="preserve">AYP) </w:t>
      </w:r>
      <w:r>
        <w:rPr>
          <w:rFonts w:ascii="Garamond-Bold" w:eastAsia="Garamond-Bold" w:hAnsi="Garamond-Bold" w:cs="Garamond-Bold"/>
          <w:b/>
          <w:bCs/>
          <w:color w:val="0070C0"/>
          <w:sz w:val="23"/>
          <w:szCs w:val="23"/>
          <w:lang w:eastAsia="zh-CN" w:bidi="ar"/>
        </w:rPr>
        <w:t xml:space="preserve">CHARTER </w:t>
      </w:r>
      <w:r>
        <w:rPr>
          <w:rFonts w:ascii="Garamond-Bold" w:eastAsia="Garamond-Bold" w:hAnsi="Garamond-Bold" w:cs="Garamond-Bold"/>
          <w:b/>
          <w:bCs/>
          <w:color w:val="0070C0"/>
          <w:sz w:val="23"/>
          <w:szCs w:val="23"/>
          <w:lang w:val="en-GB" w:eastAsia="zh-CN" w:bidi="ar"/>
        </w:rPr>
        <w:t xml:space="preserve"> 2022</w:t>
      </w:r>
    </w:p>
    <w:p w14:paraId="70B83072" w14:textId="77777777" w:rsidR="003252E6" w:rsidRDefault="00000000"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  <w:t xml:space="preserve">1.0 Background: </w:t>
      </w:r>
    </w:p>
    <w:p w14:paraId="652773A2" w14:textId="77777777" w:rsidR="003252E6" w:rsidRDefault="00000000"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The AYP Charter</w:t>
      </w: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 was </w:t>
      </w: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 xml:space="preserve">drafted </w:t>
      </w:r>
      <w:proofErr w:type="gramStart"/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 xml:space="preserve">to </w:t>
      </w: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 increase</w:t>
      </w:r>
      <w:proofErr w:type="gramEnd"/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 youth involvement in matters concerning them, </w:t>
      </w:r>
    </w:p>
    <w:p w14:paraId="358BEF2F" w14:textId="77777777" w:rsidR="003252E6" w:rsidRDefault="00000000">
      <w:pPr>
        <w:rPr>
          <w:lang w:val="en-GB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The first batch of champions</w:t>
      </w: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 xml:space="preserve">. The youth champions are drawn from the different islands in </w:t>
      </w:r>
      <w:proofErr w:type="spellStart"/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Mfangano</w:t>
      </w:r>
      <w:proofErr w:type="spellEnd"/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; (</w:t>
      </w:r>
      <w:proofErr w:type="spellStart"/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Sena</w:t>
      </w:r>
      <w:proofErr w:type="spellEnd"/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 xml:space="preserve">, </w:t>
      </w:r>
      <w:proofErr w:type="spellStart"/>
      <w:proofErr w:type="gramStart"/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Takawiri,Yokia</w:t>
      </w:r>
      <w:proofErr w:type="gramEnd"/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,Remba</w:t>
      </w:r>
      <w:proofErr w:type="spellEnd"/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)</w:t>
      </w:r>
    </w:p>
    <w:p w14:paraId="5463B60A" w14:textId="77777777" w:rsidR="003252E6" w:rsidRDefault="00000000"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  <w:t xml:space="preserve">2.0 Goal and Objectives (What, why, When) </w:t>
      </w:r>
    </w:p>
    <w:p w14:paraId="104B80EB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-Bold" w:eastAsia="Garamond-Bold" w:hAnsi="Garamond-Bold" w:cs="Garamond-Bold"/>
          <w:b/>
          <w:bCs/>
          <w:color w:val="E36C0A"/>
          <w:sz w:val="23"/>
          <w:szCs w:val="23"/>
          <w:lang w:eastAsia="zh-CN" w:bidi="ar"/>
        </w:rPr>
        <w:t xml:space="preserve">Goal: </w:t>
      </w:r>
      <w:r>
        <w:rPr>
          <w:rFonts w:ascii="Garamond" w:eastAsia="Garamond-Bold" w:hAnsi="Garamond" w:cs="Garamond"/>
          <w:sz w:val="24"/>
          <w:szCs w:val="24"/>
          <w:lang w:val="en-GB" w:eastAsia="zh-CN" w:bidi="ar"/>
        </w:rPr>
        <w:t>Speer heading</w:t>
      </w: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 health</w:t>
      </w: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 xml:space="preserve"> issues among the youths including:</w:t>
      </w: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 HIV, GBV, SRH </w:t>
      </w: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 xml:space="preserve">mental wellness </w:t>
      </w: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among adolescents &amp; young persons aged (15-</w:t>
      </w:r>
      <w:proofErr w:type="gramStart"/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24 </w:t>
      </w: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 xml:space="preserve"> </w:t>
      </w: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years</w:t>
      </w:r>
      <w:proofErr w:type="gramEnd"/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) in </w:t>
      </w: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Homabay</w:t>
      </w: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 County</w:t>
      </w:r>
    </w:p>
    <w:p w14:paraId="3B9D5E56" w14:textId="77777777" w:rsidR="003252E6" w:rsidRDefault="003252E6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</w:p>
    <w:p w14:paraId="1F38CE1B" w14:textId="77777777" w:rsidR="003252E6" w:rsidRDefault="00000000">
      <w:pPr>
        <w:rPr>
          <w:rFonts w:ascii="Garamond-Bold" w:eastAsia="Garamond-Bold" w:hAnsi="Garamond-Bold" w:cs="Garamond-Bold"/>
          <w:b/>
          <w:bCs/>
          <w:color w:val="000000"/>
          <w:sz w:val="23"/>
          <w:szCs w:val="23"/>
          <w:lang w:eastAsia="zh-CN" w:bidi="ar"/>
        </w:rPr>
      </w:pPr>
      <w:r>
        <w:rPr>
          <w:rFonts w:ascii="Garamond-Bold" w:eastAsia="Garamond-Bold" w:hAnsi="Garamond-Bold" w:cs="Garamond-Bold"/>
          <w:b/>
          <w:bCs/>
          <w:color w:val="E36C0A"/>
          <w:sz w:val="23"/>
          <w:szCs w:val="23"/>
          <w:lang w:eastAsia="zh-CN" w:bidi="ar"/>
        </w:rPr>
        <w:t xml:space="preserve">Objectives: (How) </w:t>
      </w:r>
      <w:r>
        <w:rPr>
          <w:rFonts w:ascii="Garamond-Bold" w:eastAsia="Garamond-Bold" w:hAnsi="Garamond-Bold" w:cs="Garamond-Bold"/>
          <w:b/>
          <w:bCs/>
          <w:color w:val="000000"/>
          <w:sz w:val="23"/>
          <w:szCs w:val="23"/>
          <w:lang w:eastAsia="zh-CN" w:bidi="ar"/>
        </w:rPr>
        <w:t>–</w:t>
      </w:r>
    </w:p>
    <w:p w14:paraId="61479283" w14:textId="77777777" w:rsidR="003252E6" w:rsidRDefault="00000000">
      <w:pPr>
        <w:rPr>
          <w:lang w:val="en-GB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1. Creating awareness through Sensitization forums – outreaches, tournaments</w:t>
      </w: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, community campaigns</w:t>
      </w:r>
    </w:p>
    <w:p w14:paraId="11CC87FB" w14:textId="77777777" w:rsidR="003252E6" w:rsidRDefault="00000000"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2. Provision of Information on Sexual Reproductive Health </w:t>
      </w:r>
    </w:p>
    <w:p w14:paraId="6E895A3C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3. Provision of</w:t>
      </w: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 xml:space="preserve"> life skills</w:t>
      </w: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 </w:t>
      </w:r>
    </w:p>
    <w:p w14:paraId="26579687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 xml:space="preserve">4. </w:t>
      </w: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Entrepreneur skills, self-employment and IGAs </w:t>
      </w: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for the AYPs</w:t>
      </w:r>
    </w:p>
    <w:p w14:paraId="09366DB9" w14:textId="77777777" w:rsidR="003252E6" w:rsidRDefault="003252E6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</w:p>
    <w:p w14:paraId="081BF9EC" w14:textId="77777777" w:rsidR="003252E6" w:rsidRDefault="003252E6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</w:p>
    <w:p w14:paraId="344F908D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  <w:t xml:space="preserve">3.0 </w:t>
      </w:r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val="en-GB" w:eastAsia="zh-CN" w:bidi="ar"/>
        </w:rPr>
        <w:t>Challenges Experienced by the AYP</w:t>
      </w:r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  <w:t xml:space="preserve"> </w:t>
      </w:r>
    </w:p>
    <w:p w14:paraId="6B694571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Teenage pregnancy</w:t>
      </w:r>
    </w:p>
    <w:p w14:paraId="4099E02F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Drug and substance abuse</w:t>
      </w:r>
    </w:p>
    <w:p w14:paraId="6A3A46B6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Education and School drop </w:t>
      </w:r>
      <w:proofErr w:type="gramStart"/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out</w:t>
      </w:r>
      <w:proofErr w:type="gramEnd"/>
    </w:p>
    <w:p w14:paraId="58B79393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Early marriages</w:t>
      </w:r>
    </w:p>
    <w:p w14:paraId="15A557FB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Climate change</w:t>
      </w:r>
    </w:p>
    <w:p w14:paraId="032CE90A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Mental health issues-</w:t>
      </w:r>
      <w:proofErr w:type="spellStart"/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Dipression</w:t>
      </w:r>
      <w:proofErr w:type="spellEnd"/>
    </w:p>
    <w:p w14:paraId="6CF4E897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Diseases like STI’s and HIV</w:t>
      </w:r>
    </w:p>
    <w:p w14:paraId="0A8BDF66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SGBV</w:t>
      </w:r>
    </w:p>
    <w:p w14:paraId="3305FDE2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Social factors; (peer pressure, </w:t>
      </w: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poverty</w:t>
      </w: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, social media influence</w:t>
      </w:r>
    </w:p>
    <w:p w14:paraId="07E998ED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lastRenderedPageBreak/>
        <w:t>Early boy-girl relationship without guidance and protection</w:t>
      </w:r>
    </w:p>
    <w:p w14:paraId="279C7D10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Lack of parental education</w:t>
      </w:r>
    </w:p>
    <w:p w14:paraId="397694CC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Limited peer educators </w:t>
      </w:r>
    </w:p>
    <w:p w14:paraId="1537229D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Lack of jobs</w:t>
      </w:r>
    </w:p>
    <w:p w14:paraId="7F37A5F7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Poor mindset</w:t>
      </w:r>
    </w:p>
    <w:p w14:paraId="14E6F922" w14:textId="77777777" w:rsidR="003252E6" w:rsidRDefault="00000000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Lack of youth programs and youthful peer educators</w:t>
      </w:r>
    </w:p>
    <w:p w14:paraId="7BF03F53" w14:textId="77777777" w:rsidR="003252E6" w:rsidRDefault="003252E6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</w:p>
    <w:p w14:paraId="4ABA5946" w14:textId="77777777" w:rsidR="003252E6" w:rsidRDefault="003252E6">
      <w:p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</w:p>
    <w:p w14:paraId="69FFB1A9" w14:textId="77777777" w:rsidR="003252E6" w:rsidRDefault="003252E6">
      <w:pP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</w:pPr>
    </w:p>
    <w:p w14:paraId="114F9B6E" w14:textId="77777777" w:rsidR="003252E6" w:rsidRDefault="00000000"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val="en-GB" w:eastAsia="zh-CN" w:bidi="ar"/>
        </w:rPr>
        <w:t>4</w:t>
      </w:r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  <w:t xml:space="preserve">.0 Health and HIV Areas of Interest </w:t>
      </w:r>
    </w:p>
    <w:p w14:paraId="360A882E" w14:textId="77777777" w:rsidR="003252E6" w:rsidRDefault="00000000">
      <w:pPr>
        <w:numPr>
          <w:ilvl w:val="0"/>
          <w:numId w:val="1"/>
        </w:num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HIV prevention, </w:t>
      </w:r>
      <w:proofErr w:type="gramStart"/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care</w:t>
      </w:r>
      <w:proofErr w:type="gramEnd"/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 and treatment </w:t>
      </w:r>
    </w:p>
    <w:p w14:paraId="4D170F8C" w14:textId="77777777" w:rsidR="003252E6" w:rsidRDefault="00000000">
      <w:pPr>
        <w:numPr>
          <w:ilvl w:val="0"/>
          <w:numId w:val="1"/>
        </w:numP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Sexual and reproductive health information </w:t>
      </w:r>
    </w:p>
    <w:p w14:paraId="08BC489A" w14:textId="77777777" w:rsidR="003252E6" w:rsidRDefault="00000000">
      <w:pPr>
        <w:numPr>
          <w:ilvl w:val="0"/>
          <w:numId w:val="1"/>
        </w:numP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val="en-GB" w:eastAsia="zh-CN" w:bidi="ar"/>
        </w:rPr>
        <w:t>teenage pregnancies</w:t>
      </w:r>
    </w:p>
    <w:p w14:paraId="3A39EE26" w14:textId="77777777" w:rsidR="003252E6" w:rsidRDefault="00000000">
      <w:pPr>
        <w:numPr>
          <w:ilvl w:val="0"/>
          <w:numId w:val="1"/>
        </w:num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Health Insurance - NHIF </w:t>
      </w:r>
    </w:p>
    <w:p w14:paraId="5B71F61A" w14:textId="77777777" w:rsidR="003252E6" w:rsidRDefault="00000000">
      <w:pPr>
        <w:numPr>
          <w:ilvl w:val="0"/>
          <w:numId w:val="1"/>
        </w:num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 xml:space="preserve">GBV/SGBV </w:t>
      </w:r>
    </w:p>
    <w:p w14:paraId="3DFB3C88" w14:textId="77777777" w:rsidR="003252E6" w:rsidRDefault="003252E6"/>
    <w:p w14:paraId="6A4DF543" w14:textId="77777777" w:rsidR="003252E6" w:rsidRDefault="00000000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Garamond" w:eastAsia="Garamond" w:hAnsi="Garamond" w:cs="Garamond"/>
          <w:color w:val="000000"/>
          <w:sz w:val="23"/>
          <w:szCs w:val="23"/>
          <w:lang w:eastAsia="zh-CN" w:bidi="ar"/>
        </w:rPr>
        <w:t>6. Mental Health - Depression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</w:p>
    <w:p w14:paraId="4BC6EC99" w14:textId="77777777" w:rsidR="003252E6" w:rsidRDefault="003252E6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296F7A95" w14:textId="77777777" w:rsidR="003252E6" w:rsidRDefault="00000000"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val="en-GB" w:eastAsia="zh-CN" w:bidi="ar"/>
        </w:rPr>
        <w:t>5</w:t>
      </w:r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  <w:t xml:space="preserve">.0 Approach in Programming/ Implementation </w:t>
      </w:r>
    </w:p>
    <w:p w14:paraId="34BE672B" w14:textId="77777777" w:rsidR="003252E6" w:rsidRDefault="00000000"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1. Community and facility outreaches, </w:t>
      </w:r>
    </w:p>
    <w:p w14:paraId="0788A994" w14:textId="77777777" w:rsidR="003252E6" w:rsidRDefault="00000000">
      <w:pPr>
        <w:rPr>
          <w:lang w:val="en-GB"/>
        </w:rPr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2. Sensitizations and awareness creation </w:t>
      </w:r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>through ongoing community activities</w:t>
      </w:r>
    </w:p>
    <w:p w14:paraId="20DE34C9" w14:textId="77777777" w:rsidR="003252E6" w:rsidRDefault="00000000"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3. Partnerships with the county and implementing partners in the community to aid in relevant IEC materials. </w:t>
      </w:r>
    </w:p>
    <w:p w14:paraId="079BC855" w14:textId="77777777" w:rsidR="003252E6" w:rsidRDefault="00000000"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4. Conduct a capacity building training to  members on HIV, GBV, SRH and mental </w:t>
      </w:r>
    </w:p>
    <w:p w14:paraId="7E611907" w14:textId="77777777" w:rsidR="003252E6" w:rsidRDefault="00000000"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health </w:t>
      </w:r>
    </w:p>
    <w:p w14:paraId="6E0A0B90" w14:textId="77777777" w:rsidR="003252E6" w:rsidRDefault="00000000">
      <w:pPr>
        <w:rPr>
          <w:lang w:val="en-GB"/>
        </w:rPr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5. Online campaigns that will help in demand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creation</w:t>
      </w:r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>;,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>twiter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 xml:space="preserve">, face book,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>Youtube</w:t>
      </w:r>
      <w:proofErr w:type="spellEnd"/>
    </w:p>
    <w:p w14:paraId="126A946B" w14:textId="77777777" w:rsidR="003252E6" w:rsidRDefault="00000000"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6. Use of real-life stories for</w:t>
      </w:r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 xml:space="preserve"> SGBV Survivors,</w:t>
      </w: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 PLHIV and PMTCT to support those in denial and experiencing stigma and discrimination to cope </w:t>
      </w:r>
    </w:p>
    <w:p w14:paraId="1DCC7F27" w14:textId="77777777" w:rsidR="003252E6" w:rsidRDefault="003252E6">
      <w:pP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</w:pPr>
    </w:p>
    <w:p w14:paraId="4936AA13" w14:textId="77777777" w:rsidR="003252E6" w:rsidRDefault="00000000"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  <w:t xml:space="preserve">5.0 Priority Areas </w:t>
      </w:r>
    </w:p>
    <w:p w14:paraId="51276980" w14:textId="77777777" w:rsidR="003252E6" w:rsidRDefault="00000000">
      <w:pPr>
        <w:numPr>
          <w:ilvl w:val="0"/>
          <w:numId w:val="2"/>
        </w:numP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</w:pPr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>Teenage pregnancies</w:t>
      </w:r>
    </w:p>
    <w:p w14:paraId="70074217" w14:textId="77777777" w:rsidR="003252E6" w:rsidRDefault="00000000">
      <w:pPr>
        <w:numPr>
          <w:ilvl w:val="0"/>
          <w:numId w:val="2"/>
        </w:numPr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HIV prevention </w:t>
      </w:r>
    </w:p>
    <w:p w14:paraId="617F7074" w14:textId="77777777" w:rsidR="003252E6" w:rsidRDefault="00000000">
      <w:pPr>
        <w:numPr>
          <w:ilvl w:val="0"/>
          <w:numId w:val="2"/>
        </w:numPr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Mental health </w:t>
      </w:r>
    </w:p>
    <w:p w14:paraId="7109F4F8" w14:textId="77777777" w:rsidR="003252E6" w:rsidRDefault="00000000">
      <w:pPr>
        <w:numPr>
          <w:ilvl w:val="0"/>
          <w:numId w:val="2"/>
        </w:numPr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Sexual &amp; Reproductive Health </w:t>
      </w:r>
    </w:p>
    <w:p w14:paraId="2607BE57" w14:textId="77777777" w:rsidR="003252E6" w:rsidRDefault="00000000">
      <w:pPr>
        <w:numPr>
          <w:ilvl w:val="0"/>
          <w:numId w:val="2"/>
        </w:numPr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Social Security </w:t>
      </w:r>
    </w:p>
    <w:p w14:paraId="121DC6FB" w14:textId="77777777" w:rsidR="003252E6" w:rsidRDefault="00000000">
      <w:pPr>
        <w:rPr>
          <w:rFonts w:ascii="Garamond-Bold" w:eastAsia="Garamond-Bold" w:hAnsi="Garamond-Bold" w:cs="Garamond-Bold"/>
          <w:b/>
          <w:bCs/>
          <w:color w:val="000000"/>
          <w:sz w:val="24"/>
          <w:szCs w:val="24"/>
          <w:lang w:eastAsia="zh-CN" w:bidi="ar"/>
        </w:rPr>
      </w:pPr>
      <w:r>
        <w:rPr>
          <w:noProof/>
        </w:rPr>
        <w:drawing>
          <wp:inline distT="0" distB="0" distL="114300" distR="114300" wp14:anchorId="5CF97F9F" wp14:editId="6AA1F131">
            <wp:extent cx="6023610" cy="2578735"/>
            <wp:effectExtent l="0" t="0" r="8890" b="12065"/>
            <wp:docPr id="10" name="Graphic 1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8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25787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79832" h="5347063">
                          <a:moveTo>
                            <a:pt x="106985" y="0"/>
                          </a:moveTo>
                          <a:lnTo>
                            <a:pt x="4472847" y="0"/>
                          </a:lnTo>
                          <a:cubicBezTo>
                            <a:pt x="4531933" y="0"/>
                            <a:pt x="4579832" y="47899"/>
                            <a:pt x="4579832" y="106985"/>
                          </a:cubicBezTo>
                          <a:lnTo>
                            <a:pt x="4579832" y="5240078"/>
                          </a:lnTo>
                          <a:cubicBezTo>
                            <a:pt x="4579832" y="5299164"/>
                            <a:pt x="4531933" y="5347063"/>
                            <a:pt x="4472847" y="5347063"/>
                          </a:cubicBezTo>
                          <a:lnTo>
                            <a:pt x="106985" y="5347063"/>
                          </a:lnTo>
                          <a:cubicBezTo>
                            <a:pt x="47899" y="5347063"/>
                            <a:pt x="0" y="5299164"/>
                            <a:pt x="0" y="5240078"/>
                          </a:cubicBezTo>
                          <a:lnTo>
                            <a:pt x="0" y="106985"/>
                          </a:lnTo>
                          <a:cubicBezTo>
                            <a:pt x="0" y="47899"/>
                            <a:pt x="47899" y="0"/>
                            <a:pt x="106985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1B674794" w14:textId="77777777" w:rsidR="003252E6" w:rsidRDefault="003252E6">
      <w:pPr>
        <w:rPr>
          <w:rFonts w:ascii="Garamond-Bold" w:eastAsia="Garamond-Bold" w:hAnsi="Garamond-Bold" w:cs="Garamond-Bold"/>
          <w:b/>
          <w:bCs/>
          <w:color w:val="000000"/>
          <w:sz w:val="24"/>
          <w:szCs w:val="24"/>
          <w:lang w:eastAsia="zh-CN"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55"/>
      </w:tblGrid>
      <w:tr w:rsidR="003252E6" w14:paraId="21E9C508" w14:textId="77777777">
        <w:tc>
          <w:tcPr>
            <w:tcW w:w="4261" w:type="dxa"/>
            <w:shd w:val="clear" w:color="auto" w:fill="ED7D31" w:themeFill="accent2"/>
          </w:tcPr>
          <w:p w14:paraId="6431BBAD" w14:textId="77777777" w:rsidR="003252E6" w:rsidRDefault="00000000">
            <w:pPr>
              <w:rPr>
                <w:lang w:val="en-GB"/>
              </w:rPr>
            </w:pPr>
            <w:r>
              <w:rPr>
                <w:lang w:val="en-GB"/>
              </w:rPr>
              <w:t>PRIORITY AREAS</w:t>
            </w:r>
          </w:p>
        </w:tc>
        <w:tc>
          <w:tcPr>
            <w:tcW w:w="4261" w:type="dxa"/>
            <w:shd w:val="clear" w:color="auto" w:fill="ED7D31" w:themeFill="accent2"/>
          </w:tcPr>
          <w:p w14:paraId="62F9BD8D" w14:textId="77777777" w:rsidR="003252E6" w:rsidRDefault="00000000">
            <w:pPr>
              <w:rPr>
                <w:lang w:val="en-GB"/>
              </w:rPr>
            </w:pPr>
            <w:r>
              <w:rPr>
                <w:lang w:val="en-GB"/>
              </w:rPr>
              <w:t>ACTIVITIES</w:t>
            </w:r>
          </w:p>
        </w:tc>
      </w:tr>
      <w:tr w:rsidR="003252E6" w14:paraId="4EF2A4A5" w14:textId="77777777">
        <w:tc>
          <w:tcPr>
            <w:tcW w:w="4261" w:type="dxa"/>
          </w:tcPr>
          <w:p w14:paraId="20389295" w14:textId="77777777" w:rsidR="003252E6" w:rsidRDefault="00000000">
            <w:pPr>
              <w:rPr>
                <w:lang w:val="en-GB"/>
              </w:rPr>
            </w:pPr>
            <w:r>
              <w:rPr>
                <w:lang w:val="en-GB"/>
              </w:rPr>
              <w:t>HIV Prevention</w:t>
            </w:r>
          </w:p>
        </w:tc>
        <w:tc>
          <w:tcPr>
            <w:tcW w:w="4261" w:type="dxa"/>
          </w:tcPr>
          <w:p w14:paraId="355C2D54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1. Organizing sporting activities </w:t>
            </w:r>
          </w:p>
          <w:p w14:paraId="2C43C922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Football tournaments: branding of fliers and T-shirts with </w:t>
            </w:r>
          </w:p>
          <w:p w14:paraId="3F87DA1E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HIV prevention messages, Voluntary HIV testing services, </w:t>
            </w:r>
          </w:p>
          <w:p w14:paraId="59C796A6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family planning counseling and distribution of condoms, </w:t>
            </w:r>
          </w:p>
          <w:p w14:paraId="58EB51C5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Organizing cycling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>racing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56ACC8E2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Team building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>activities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3DA36988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Marathon </w:t>
            </w:r>
          </w:p>
          <w:p w14:paraId="411461AB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2. Medical open days </w:t>
            </w:r>
          </w:p>
          <w:p w14:paraId="45F3C01A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3. Social media campaigns </w:t>
            </w:r>
          </w:p>
          <w:p w14:paraId="331D7D43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Twitter chats &amp; space </w:t>
            </w:r>
          </w:p>
          <w:p w14:paraId="0D5B48B0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>Facebook platform</w:t>
            </w:r>
          </w:p>
          <w:p w14:paraId="02003725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Short video clips </w:t>
            </w:r>
          </w:p>
          <w:p w14:paraId="5D504A8D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Community radio platforms </w:t>
            </w:r>
          </w:p>
          <w:p w14:paraId="6C48E155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4. Color festival </w:t>
            </w:r>
          </w:p>
          <w:p w14:paraId="42F9701E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5. Talent show </w:t>
            </w:r>
          </w:p>
          <w:p w14:paraId="764EFAA6" w14:textId="77777777" w:rsidR="003252E6" w:rsidRDefault="003252E6"/>
        </w:tc>
      </w:tr>
      <w:tr w:rsidR="003252E6" w14:paraId="1A95B5CD" w14:textId="77777777">
        <w:tc>
          <w:tcPr>
            <w:tcW w:w="4261" w:type="dxa"/>
          </w:tcPr>
          <w:p w14:paraId="4DA32EF9" w14:textId="77777777" w:rsidR="003252E6" w:rsidRDefault="00000000">
            <w:pPr>
              <w:rPr>
                <w:lang w:val="en-GB"/>
              </w:rPr>
            </w:pPr>
            <w:r>
              <w:rPr>
                <w:lang w:val="en-GB"/>
              </w:rPr>
              <w:t xml:space="preserve"> Sexual Reproductive Health (SRH)</w:t>
            </w:r>
          </w:p>
        </w:tc>
        <w:tc>
          <w:tcPr>
            <w:tcW w:w="4261" w:type="dxa"/>
          </w:tcPr>
          <w:p w14:paraId="084DE8EB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Distribution of menstrual care packages to female students &amp; </w:t>
            </w:r>
          </w:p>
          <w:p w14:paraId="2FED2669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young females in the community. </w:t>
            </w:r>
          </w:p>
          <w:p w14:paraId="37E755F9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SRH awareness campaigns through school health programs </w:t>
            </w:r>
          </w:p>
          <w:p w14:paraId="40DA0467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&amp; media platforms </w:t>
            </w:r>
          </w:p>
          <w:p w14:paraId="06E7C02F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Disseminating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>age appropriate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 information materials, such as </w:t>
            </w:r>
          </w:p>
          <w:p w14:paraId="03C4799C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pocket size booklets in schools </w:t>
            </w:r>
          </w:p>
          <w:p w14:paraId="237A016F" w14:textId="77777777" w:rsidR="003252E6" w:rsidRDefault="003252E6"/>
        </w:tc>
      </w:tr>
      <w:tr w:rsidR="003252E6" w14:paraId="41D44B97" w14:textId="77777777">
        <w:tc>
          <w:tcPr>
            <w:tcW w:w="4261" w:type="dxa"/>
          </w:tcPr>
          <w:p w14:paraId="7C6C2EF8" w14:textId="77777777" w:rsidR="003252E6" w:rsidRDefault="00000000">
            <w:pPr>
              <w:rPr>
                <w:lang w:val="en-GB"/>
              </w:rPr>
            </w:pPr>
            <w:r>
              <w:rPr>
                <w:lang w:val="en-GB"/>
              </w:rPr>
              <w:t>Mental Health</w:t>
            </w:r>
          </w:p>
        </w:tc>
        <w:tc>
          <w:tcPr>
            <w:tcW w:w="4261" w:type="dxa"/>
          </w:tcPr>
          <w:p w14:paraId="5D52D475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Mental health awareness campaigns, </w:t>
            </w:r>
          </w:p>
          <w:p w14:paraId="4DAD69CA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Drug &amp; substance abuse awareness, </w:t>
            </w:r>
          </w:p>
          <w:p w14:paraId="10C049B2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Organizing fun day, art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>therapy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3BD7E6F0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Organizing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>rallies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64C364A5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Talent shows, </w:t>
            </w:r>
          </w:p>
          <w:p w14:paraId="36F8F784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Training peer educators in schools </w:t>
            </w:r>
          </w:p>
          <w:p w14:paraId="083C5A2C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Formulating clubs addressing mental health and people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>living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0E5C0DF3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with HIV </w:t>
            </w:r>
          </w:p>
          <w:p w14:paraId="7C8FCD15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>Community service e.g., street clean ups</w:t>
            </w:r>
          </w:p>
          <w:p w14:paraId="33BBAC78" w14:textId="77777777" w:rsidR="003252E6" w:rsidRDefault="003252E6"/>
        </w:tc>
      </w:tr>
      <w:tr w:rsidR="003252E6" w14:paraId="4D909F00" w14:textId="77777777">
        <w:tc>
          <w:tcPr>
            <w:tcW w:w="4261" w:type="dxa"/>
          </w:tcPr>
          <w:p w14:paraId="0864AB16" w14:textId="77777777" w:rsidR="003252E6" w:rsidRDefault="00000000">
            <w:pPr>
              <w:rPr>
                <w:lang w:val="en-GB"/>
              </w:rPr>
            </w:pPr>
            <w:r>
              <w:rPr>
                <w:lang w:val="en-GB"/>
              </w:rPr>
              <w:t>Social security Issue</w:t>
            </w:r>
          </w:p>
        </w:tc>
        <w:tc>
          <w:tcPr>
            <w:tcW w:w="4261" w:type="dxa"/>
          </w:tcPr>
          <w:p w14:paraId="19042C8F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Organizing workshops in collaboration with relevant </w:t>
            </w:r>
          </w:p>
          <w:p w14:paraId="502E1AF4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organizations to sensitize the youth on entrepreneurial skills, </w:t>
            </w:r>
          </w:p>
          <w:p w14:paraId="13CCD48A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importance of NSSF accounts, importance of NHIF </w:t>
            </w:r>
          </w:p>
          <w:p w14:paraId="34027A11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 xml:space="preserve">accounts. </w:t>
            </w:r>
          </w:p>
          <w:p w14:paraId="5E11A009" w14:textId="77777777" w:rsidR="003252E6" w:rsidRDefault="00000000">
            <w:pPr>
              <w:widowControl/>
              <w:jc w:val="left"/>
            </w:pPr>
            <w:r>
              <w:rPr>
                <w:rFonts w:ascii="Symbol" w:eastAsia="SimSun" w:hAnsi="Symbol" w:cs="Symbol"/>
                <w:color w:val="000000"/>
                <w:sz w:val="24"/>
                <w:szCs w:val="24"/>
                <w:lang w:eastAsia="zh-CN" w:bidi="ar"/>
              </w:rPr>
              <w:t xml:space="preserve">•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>Conduct training on life skills and self-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eastAsia="zh-CN" w:bidi="ar"/>
              </w:rPr>
              <w:t>advocacy</w:t>
            </w:r>
            <w:proofErr w:type="gramEnd"/>
          </w:p>
          <w:p w14:paraId="65356C82" w14:textId="77777777" w:rsidR="003252E6" w:rsidRDefault="003252E6"/>
        </w:tc>
      </w:tr>
    </w:tbl>
    <w:p w14:paraId="4030B2CB" w14:textId="77777777" w:rsidR="003252E6" w:rsidRDefault="003252E6"/>
    <w:p w14:paraId="2747EFE3" w14:textId="77777777" w:rsidR="003252E6" w:rsidRDefault="00000000"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  <w:t xml:space="preserve">6.0 Monitoring &amp; evaluation </w:t>
      </w:r>
    </w:p>
    <w:p w14:paraId="0DCA9EA6" w14:textId="77777777" w:rsidR="003252E6" w:rsidRDefault="00000000">
      <w:pPr>
        <w:numPr>
          <w:ilvl w:val="0"/>
          <w:numId w:val="3"/>
        </w:numP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</w:pPr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>Monthly Reporting through the ODK</w:t>
      </w:r>
    </w:p>
    <w:p w14:paraId="31350F36" w14:textId="77777777" w:rsidR="003252E6" w:rsidRDefault="00000000">
      <w:pPr>
        <w:numPr>
          <w:ilvl w:val="0"/>
          <w:numId w:val="3"/>
        </w:num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  <w:lang w:val="en-GB"/>
        </w:rPr>
        <w:t>Update through wats-up forum</w:t>
      </w:r>
    </w:p>
    <w:p w14:paraId="5B955A57" w14:textId="77777777" w:rsidR="003252E6" w:rsidRDefault="00000000">
      <w:pPr>
        <w:numPr>
          <w:ilvl w:val="0"/>
          <w:numId w:val="3"/>
        </w:numPr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Reports and other supporting documentations </w:t>
      </w:r>
    </w:p>
    <w:p w14:paraId="0BB79FA3" w14:textId="77777777" w:rsidR="003252E6" w:rsidRDefault="00000000">
      <w:pPr>
        <w:numPr>
          <w:ilvl w:val="0"/>
          <w:numId w:val="3"/>
        </w:numPr>
        <w:rPr>
          <w:rFonts w:ascii="Garamond" w:hAnsi="Garamond" w:cs="Garamond"/>
          <w:sz w:val="24"/>
          <w:szCs w:val="24"/>
        </w:rPr>
      </w:pPr>
      <w:r>
        <w:rPr>
          <w:rFonts w:ascii="Garamond" w:eastAsia="SimSun" w:hAnsi="Garamond" w:cs="Garamond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Pictorial evidence </w:t>
      </w:r>
    </w:p>
    <w:p w14:paraId="1E73F680" w14:textId="77777777" w:rsidR="003252E6" w:rsidRDefault="00000000">
      <w:pPr>
        <w:numPr>
          <w:ilvl w:val="0"/>
          <w:numId w:val="3"/>
        </w:numPr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Review of progress and Feedback</w:t>
      </w:r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 xml:space="preserve"> meetings</w:t>
      </w: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 </w:t>
      </w:r>
    </w:p>
    <w:p w14:paraId="61C44E83" w14:textId="77777777" w:rsidR="003252E6" w:rsidRDefault="00000000">
      <w:pPr>
        <w:numPr>
          <w:ilvl w:val="0"/>
          <w:numId w:val="3"/>
        </w:numPr>
        <w:rPr>
          <w:rFonts w:ascii="Garamond" w:hAnsi="Garamond" w:cs="Garamond"/>
          <w:sz w:val="24"/>
          <w:szCs w:val="24"/>
        </w:rPr>
      </w:pPr>
      <w:r>
        <w:rPr>
          <w:rFonts w:ascii="Garamond" w:eastAsia="SimSun" w:hAnsi="Garamond" w:cs="Garamond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Attendance list</w:t>
      </w:r>
    </w:p>
    <w:p w14:paraId="4304D267" w14:textId="77777777" w:rsidR="003252E6" w:rsidRDefault="00000000">
      <w:pPr>
        <w:numPr>
          <w:ilvl w:val="0"/>
          <w:numId w:val="3"/>
        </w:numPr>
        <w:rPr>
          <w:rFonts w:ascii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>Training reports</w:t>
      </w: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 </w:t>
      </w:r>
    </w:p>
    <w:p w14:paraId="2B0898F4" w14:textId="77777777" w:rsidR="003252E6" w:rsidRDefault="003252E6">
      <w:pPr>
        <w:rPr>
          <w:rFonts w:ascii="Garamond" w:hAnsi="Garamond" w:cs="Garamond"/>
          <w:sz w:val="24"/>
          <w:szCs w:val="24"/>
        </w:rPr>
      </w:pPr>
    </w:p>
    <w:p w14:paraId="03E092D3" w14:textId="77777777" w:rsidR="003252E6" w:rsidRDefault="00000000"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  <w:t>7.0 Coordination Framework</w:t>
      </w:r>
    </w:p>
    <w:p w14:paraId="596D5562" w14:textId="77777777" w:rsidR="003252E6" w:rsidRDefault="00000000">
      <w:pPr>
        <w:rPr>
          <w:rFonts w:ascii="Garamond" w:hAnsi="Garamond" w:cs="Garamond"/>
          <w:sz w:val="24"/>
          <w:szCs w:val="24"/>
          <w:lang w:val="en-GB"/>
        </w:rPr>
      </w:pPr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 xml:space="preserve">Leaders </w:t>
      </w: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elected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by  members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  <w:lang w:val="en-GB" w:eastAsia="zh-CN" w:bidi="ar"/>
        </w:rPr>
        <w:t>consisting of(Chairman  Secretary and treasurer)</w:t>
      </w:r>
    </w:p>
    <w:p w14:paraId="52717B4C" w14:textId="77777777" w:rsidR="003252E6" w:rsidRDefault="00000000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  <w:lang w:val="en-GB"/>
        </w:rPr>
        <w:t>The different AYP CPs are attached to a local facility and give feedback to the subcounty and c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ounty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 xml:space="preserve"> adolescent focal person. </w:t>
      </w:r>
    </w:p>
    <w:p w14:paraId="6694059F" w14:textId="77777777" w:rsidR="003252E6" w:rsidRDefault="003252E6">
      <w:pPr>
        <w:rPr>
          <w:rFonts w:ascii="Garamond" w:hAnsi="Garamond" w:cs="Garamond"/>
          <w:sz w:val="24"/>
          <w:szCs w:val="24"/>
        </w:rPr>
      </w:pPr>
    </w:p>
    <w:p w14:paraId="57A89DFF" w14:textId="77777777" w:rsidR="003252E6" w:rsidRDefault="00000000">
      <w:r>
        <w:rPr>
          <w:rFonts w:ascii="Garamond-Bold" w:eastAsia="Garamond-Bold" w:hAnsi="Garamond-Bold" w:cs="Garamond-Bold"/>
          <w:b/>
          <w:bCs/>
          <w:color w:val="7030A0"/>
          <w:sz w:val="23"/>
          <w:szCs w:val="23"/>
          <w:lang w:eastAsia="zh-CN" w:bidi="ar"/>
        </w:rPr>
        <w:t xml:space="preserve">ANNEX 1: SWOT ANALYSIS OF THE YACH CP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3340"/>
        <w:gridCol w:w="3553"/>
      </w:tblGrid>
      <w:tr w:rsidR="003252E6" w14:paraId="65542009" w14:textId="77777777">
        <w:tc>
          <w:tcPr>
            <w:tcW w:w="1419" w:type="dxa"/>
            <w:shd w:val="clear" w:color="auto" w:fill="ED7D31" w:themeFill="accent2"/>
          </w:tcPr>
          <w:p w14:paraId="7AC2156D" w14:textId="77777777" w:rsidR="003252E6" w:rsidRDefault="003252E6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ED7D31" w:themeFill="accent2"/>
          </w:tcPr>
          <w:p w14:paraId="02BCF5FB" w14:textId="77777777" w:rsidR="003252E6" w:rsidRDefault="00000000">
            <w:pPr>
              <w:rPr>
                <w:rFonts w:ascii="Garamond" w:hAnsi="Garamond" w:cs="Garamond"/>
                <w:sz w:val="24"/>
                <w:szCs w:val="24"/>
                <w:lang w:val="en-GB"/>
              </w:rPr>
            </w:pPr>
            <w:r>
              <w:rPr>
                <w:rFonts w:ascii="Garamond" w:hAnsi="Garamond" w:cs="Garamond"/>
                <w:sz w:val="24"/>
                <w:szCs w:val="24"/>
                <w:lang w:val="en-GB"/>
              </w:rPr>
              <w:t>Positive</w:t>
            </w:r>
          </w:p>
        </w:tc>
        <w:tc>
          <w:tcPr>
            <w:tcW w:w="3670" w:type="dxa"/>
            <w:shd w:val="clear" w:color="auto" w:fill="ED7D31" w:themeFill="accent2"/>
          </w:tcPr>
          <w:p w14:paraId="26354992" w14:textId="77777777" w:rsidR="003252E6" w:rsidRDefault="00000000">
            <w:pPr>
              <w:rPr>
                <w:rFonts w:ascii="Garamond" w:hAnsi="Garamond" w:cs="Garamond"/>
                <w:sz w:val="24"/>
                <w:szCs w:val="24"/>
                <w:lang w:val="en-GB"/>
              </w:rPr>
            </w:pPr>
            <w:r>
              <w:rPr>
                <w:rFonts w:ascii="Garamond" w:hAnsi="Garamond" w:cs="Garamond"/>
                <w:sz w:val="24"/>
                <w:szCs w:val="24"/>
                <w:lang w:val="en-GB"/>
              </w:rPr>
              <w:t>Negative</w:t>
            </w:r>
          </w:p>
        </w:tc>
      </w:tr>
      <w:tr w:rsidR="003252E6" w14:paraId="7D8108AC" w14:textId="77777777">
        <w:tc>
          <w:tcPr>
            <w:tcW w:w="1419" w:type="dxa"/>
          </w:tcPr>
          <w:p w14:paraId="675DDA60" w14:textId="77777777" w:rsidR="003252E6" w:rsidRDefault="00000000">
            <w:pPr>
              <w:widowControl/>
              <w:jc w:val="left"/>
            </w:pPr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Internal </w:t>
            </w:r>
          </w:p>
          <w:p w14:paraId="168F7E4D" w14:textId="77777777" w:rsidR="003252E6" w:rsidRDefault="00000000">
            <w:pPr>
              <w:widowControl/>
              <w:jc w:val="left"/>
            </w:pPr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Factors </w:t>
            </w:r>
          </w:p>
          <w:p w14:paraId="19ED1941" w14:textId="77777777" w:rsidR="003252E6" w:rsidRDefault="003252E6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433" w:type="dxa"/>
          </w:tcPr>
          <w:p w14:paraId="37EE9ED1" w14:textId="77777777" w:rsidR="003252E6" w:rsidRDefault="003252E6">
            <w:pPr>
              <w:widowControl/>
              <w:jc w:val="left"/>
            </w:pPr>
          </w:p>
          <w:p w14:paraId="584F8759" w14:textId="77777777" w:rsidR="003252E6" w:rsidRDefault="00000000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114300" distR="114300" wp14:anchorId="61AEDD5C" wp14:editId="0C6EF63B">
                  <wp:extent cx="470535" cy="280035"/>
                  <wp:effectExtent l="0" t="0" r="12065" b="1206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Strengths (Things currently </w:t>
            </w:r>
          </w:p>
          <w:p w14:paraId="7E084FD9" w14:textId="77777777" w:rsidR="003252E6" w:rsidRDefault="00000000">
            <w:pPr>
              <w:widowControl/>
              <w:jc w:val="left"/>
            </w:pPr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going well) </w:t>
            </w:r>
          </w:p>
          <w:p w14:paraId="1FEC34F7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Majority of the stakeholders are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>youths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 </w:t>
            </w:r>
          </w:p>
          <w:p w14:paraId="43B8A865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Most youths have access to social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>media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 </w:t>
            </w:r>
          </w:p>
          <w:p w14:paraId="1E20FB2B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platforms and other sources of </w:t>
            </w:r>
          </w:p>
          <w:p w14:paraId="7250573E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information </w:t>
            </w:r>
          </w:p>
          <w:p w14:paraId="0F2FCF53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Previous experiences when dealing with </w:t>
            </w:r>
          </w:p>
          <w:p w14:paraId="383168E9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youths </w:t>
            </w:r>
          </w:p>
          <w:p w14:paraId="5A92909A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Strong support system from the county </w:t>
            </w:r>
          </w:p>
          <w:p w14:paraId="43C25B9B" w14:textId="77777777" w:rsidR="003252E6" w:rsidRDefault="00000000">
            <w:pPr>
              <w:widowControl/>
              <w:jc w:val="left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and National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>Syndemic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 Diseases Control </w:t>
            </w:r>
          </w:p>
        </w:tc>
        <w:tc>
          <w:tcPr>
            <w:tcW w:w="3670" w:type="dxa"/>
          </w:tcPr>
          <w:p w14:paraId="12412639" w14:textId="77777777" w:rsidR="003252E6" w:rsidRDefault="00000000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114300" distR="114300" wp14:anchorId="17E8E6D0" wp14:editId="5CEB87F0">
                  <wp:extent cx="511810" cy="563880"/>
                  <wp:effectExtent l="0" t="0" r="889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Weaknesses (Things that </w:t>
            </w:r>
          </w:p>
          <w:p w14:paraId="6864152C" w14:textId="77777777" w:rsidR="003252E6" w:rsidRDefault="00000000">
            <w:pPr>
              <w:widowControl/>
              <w:jc w:val="left"/>
            </w:pPr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aren’t currently going well) </w:t>
            </w:r>
          </w:p>
          <w:p w14:paraId="628D293A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Inadequate expertise on matters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>affecting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 </w:t>
            </w:r>
          </w:p>
          <w:p w14:paraId="5C7373A8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youths </w:t>
            </w:r>
          </w:p>
          <w:p w14:paraId="5428C8D9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Limited scope of focus on capacity </w:t>
            </w:r>
          </w:p>
          <w:p w14:paraId="3BAE1E59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building </w:t>
            </w:r>
          </w:p>
          <w:p w14:paraId="21CF1D4B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Coordination challenge due to </w:t>
            </w:r>
          </w:p>
          <w:p w14:paraId="21A37B5F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geographical distance </w:t>
            </w:r>
          </w:p>
          <w:p w14:paraId="17C0BD09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>Uneven representation of all sub-counties</w:t>
            </w:r>
          </w:p>
          <w:p w14:paraId="5820CDB9" w14:textId="77777777" w:rsidR="003252E6" w:rsidRDefault="003252E6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3252E6" w14:paraId="1DB7FCE5" w14:textId="77777777">
        <w:tc>
          <w:tcPr>
            <w:tcW w:w="1419" w:type="dxa"/>
          </w:tcPr>
          <w:p w14:paraId="5A369FDA" w14:textId="77777777" w:rsidR="003252E6" w:rsidRDefault="00000000">
            <w:pPr>
              <w:rPr>
                <w:rFonts w:ascii="Garamond" w:hAnsi="Garamond" w:cs="Garamond"/>
                <w:sz w:val="24"/>
                <w:szCs w:val="24"/>
                <w:lang w:val="en-GB"/>
              </w:rPr>
            </w:pPr>
            <w:r>
              <w:rPr>
                <w:rFonts w:ascii="Garamond" w:hAnsi="Garamond" w:cs="Garamond"/>
                <w:sz w:val="24"/>
                <w:szCs w:val="24"/>
                <w:lang w:val="en-GB"/>
              </w:rPr>
              <w:t>External factors</w:t>
            </w:r>
          </w:p>
        </w:tc>
        <w:tc>
          <w:tcPr>
            <w:tcW w:w="3433" w:type="dxa"/>
          </w:tcPr>
          <w:p w14:paraId="7C9F414A" w14:textId="77777777" w:rsidR="003252E6" w:rsidRDefault="00000000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114300" distR="114300" wp14:anchorId="52CADBE0" wp14:editId="4B620A79">
                  <wp:extent cx="762000" cy="736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Opportunities (These exist </w:t>
            </w:r>
          </w:p>
          <w:p w14:paraId="04989E96" w14:textId="77777777" w:rsidR="003252E6" w:rsidRDefault="00000000">
            <w:pPr>
              <w:widowControl/>
              <w:jc w:val="left"/>
            </w:pPr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now and in the future worth </w:t>
            </w:r>
            <w:proofErr w:type="gramStart"/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>pursuing</w:t>
            </w:r>
            <w:proofErr w:type="gramEnd"/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 </w:t>
            </w:r>
          </w:p>
          <w:p w14:paraId="6E0886C7" w14:textId="77777777" w:rsidR="003252E6" w:rsidRDefault="00000000">
            <w:pPr>
              <w:widowControl/>
              <w:jc w:val="left"/>
            </w:pPr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to achieve the expected result) </w:t>
            </w: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Youths </w:t>
            </w:r>
          </w:p>
          <w:p w14:paraId="58277987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form the largest population in Kenya Most youths are faced with challenges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>in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 </w:t>
            </w:r>
          </w:p>
          <w:p w14:paraId="7D6E05FB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the priority areas </w:t>
            </w:r>
          </w:p>
          <w:p w14:paraId="00E87B81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Policies in place support the </w:t>
            </w:r>
          </w:p>
          <w:p w14:paraId="71D6A727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implementation of youth programs </w:t>
            </w:r>
          </w:p>
          <w:p w14:paraId="52D77236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Existing of organizations that support and </w:t>
            </w:r>
          </w:p>
          <w:p w14:paraId="2E456E57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fund youth friendly activities. </w:t>
            </w:r>
          </w:p>
          <w:p w14:paraId="38A6C896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More AYPs willing to join the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>team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 </w:t>
            </w:r>
          </w:p>
          <w:p w14:paraId="7169F92E" w14:textId="77777777" w:rsidR="003252E6" w:rsidRDefault="00000000">
            <w:pPr>
              <w:widowControl/>
              <w:jc w:val="left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More organizations willing to collaborate </w:t>
            </w:r>
          </w:p>
        </w:tc>
        <w:tc>
          <w:tcPr>
            <w:tcW w:w="3670" w:type="dxa"/>
          </w:tcPr>
          <w:p w14:paraId="09895FFC" w14:textId="77777777" w:rsidR="003252E6" w:rsidRDefault="00000000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114300" distR="114300" wp14:anchorId="0B38A598" wp14:editId="17355F56">
                  <wp:extent cx="622300" cy="622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Threats (Possible obstacles </w:t>
            </w:r>
          </w:p>
          <w:p w14:paraId="76340D34" w14:textId="77777777" w:rsidR="003252E6" w:rsidRDefault="00000000">
            <w:pPr>
              <w:widowControl/>
              <w:jc w:val="left"/>
            </w:pPr>
            <w:r>
              <w:rPr>
                <w:rFonts w:ascii="Garamond-Bold" w:eastAsia="Garamond-Bold" w:hAnsi="Garamond-Bold" w:cs="Garamond-Bold"/>
                <w:b/>
                <w:bCs/>
                <w:color w:val="000000"/>
                <w:sz w:val="23"/>
                <w:szCs w:val="23"/>
                <w:lang w:eastAsia="zh-CN" w:bidi="ar"/>
              </w:rPr>
              <w:t xml:space="preserve">that exist now) </w:t>
            </w:r>
          </w:p>
          <w:p w14:paraId="45EB68BE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Poor public perception of HIV, SRH &amp; Mental health Misinformation from the internet and other sources of information Poor resource management </w:t>
            </w:r>
          </w:p>
          <w:p w14:paraId="731E2DBE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Covid-19 pandemic </w:t>
            </w:r>
          </w:p>
          <w:p w14:paraId="67CDC15D" w14:textId="77777777" w:rsidR="003252E6" w:rsidRDefault="00000000">
            <w:pPr>
              <w:widowControl/>
              <w:jc w:val="left"/>
            </w:pPr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 xml:space="preserve">Limited time to achieve all the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3"/>
                <w:szCs w:val="23"/>
                <w:lang w:eastAsia="zh-CN" w:bidi="ar"/>
              </w:rPr>
              <w:t>activities</w:t>
            </w:r>
            <w:proofErr w:type="gramEnd"/>
          </w:p>
          <w:p w14:paraId="5B8009FD" w14:textId="77777777" w:rsidR="003252E6" w:rsidRDefault="003252E6">
            <w:pPr>
              <w:widowControl/>
              <w:jc w:val="left"/>
            </w:pPr>
          </w:p>
          <w:p w14:paraId="5A0C1CC1" w14:textId="77777777" w:rsidR="003252E6" w:rsidRDefault="003252E6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14:paraId="366D9C6F" w14:textId="77777777" w:rsidR="003252E6" w:rsidRDefault="003252E6">
      <w:pPr>
        <w:rPr>
          <w:rFonts w:ascii="Garamond" w:hAnsi="Garamond" w:cs="Garamond"/>
          <w:sz w:val="24"/>
          <w:szCs w:val="24"/>
          <w:lang w:val="en-GB"/>
        </w:rPr>
      </w:pPr>
    </w:p>
    <w:sectPr w:rsidR="003252E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86F3" w14:textId="77777777" w:rsidR="00086898" w:rsidRDefault="00086898">
      <w:pPr>
        <w:spacing w:line="240" w:lineRule="auto"/>
      </w:pPr>
      <w:r>
        <w:separator/>
      </w:r>
    </w:p>
  </w:endnote>
  <w:endnote w:type="continuationSeparator" w:id="0">
    <w:p w14:paraId="48C38D91" w14:textId="77777777" w:rsidR="00086898" w:rsidRDefault="00086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-Bold">
    <w:altName w:val="Segoe Print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6ACF" w14:textId="77777777" w:rsidR="00086898" w:rsidRDefault="00086898">
      <w:pPr>
        <w:spacing w:after="0"/>
      </w:pPr>
      <w:r>
        <w:separator/>
      </w:r>
    </w:p>
  </w:footnote>
  <w:footnote w:type="continuationSeparator" w:id="0">
    <w:p w14:paraId="5640AA4B" w14:textId="77777777" w:rsidR="00086898" w:rsidRDefault="000868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026A"/>
    <w:multiLevelType w:val="singleLevel"/>
    <w:tmpl w:val="1586026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12C7ECA"/>
    <w:multiLevelType w:val="singleLevel"/>
    <w:tmpl w:val="712C7E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7B63692D"/>
    <w:multiLevelType w:val="singleLevel"/>
    <w:tmpl w:val="7B63692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753236011">
    <w:abstractNumId w:val="2"/>
  </w:num>
  <w:num w:numId="2" w16cid:durableId="1590851964">
    <w:abstractNumId w:val="1"/>
  </w:num>
  <w:num w:numId="3" w16cid:durableId="23713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A4620F"/>
    <w:rsid w:val="00086898"/>
    <w:rsid w:val="003252E6"/>
    <w:rsid w:val="0054494D"/>
    <w:rsid w:val="00726DDA"/>
    <w:rsid w:val="00875A93"/>
    <w:rsid w:val="009D78AD"/>
    <w:rsid w:val="00A93E1C"/>
    <w:rsid w:val="00C77BB5"/>
    <w:rsid w:val="1FA4620F"/>
    <w:rsid w:val="4E226E42"/>
    <w:rsid w:val="537B2B59"/>
    <w:rsid w:val="65A337D1"/>
    <w:rsid w:val="77C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0E0D01"/>
  <w15:docId w15:val="{BC237451-A655-415B-97DF-D2AC54C7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Murunga</dc:creator>
  <cp:lastModifiedBy>Ibrahim Bryan Okiya</cp:lastModifiedBy>
  <cp:revision>2</cp:revision>
  <dcterms:created xsi:type="dcterms:W3CDTF">2023-05-12T16:35:00Z</dcterms:created>
  <dcterms:modified xsi:type="dcterms:W3CDTF">2023-05-12T16:35:00Z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97C8DA49A40C4D52A2795AA6E5108C6C</vt:lpwstr>
  </property>
</Properties>
</file>